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74B9"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KẾ HOẠCH NUÔI DƯỠNG VÀ CHĂM SÓC SỨC KHỎE</w:t>
      </w:r>
    </w:p>
    <w:p w14:paraId="0AC7C570"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CHỦ ĐỀ: NHỮNG CON VẬT ĐÁNG YÊU</w:t>
      </w:r>
    </w:p>
    <w:p w14:paraId="2CEE0034" w14:textId="77777777" w:rsid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(Thời gian thực hiện 6 tuần. Từ ngày 01/12/2025 đến ngày 9 /01/2026)</w:t>
      </w:r>
    </w:p>
    <w:p w14:paraId="65C212A7" w14:textId="36C075DE" w:rsidR="00981C9F" w:rsidRPr="0076409C" w:rsidRDefault="00981C9F" w:rsidP="00981C9F">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Người thực hiện: Ngô Thị Liên; Nguyễn Thị Nhung</w:t>
      </w:r>
    </w:p>
    <w:tbl>
      <w:tblPr>
        <w:tblW w:w="1006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969"/>
        <w:gridCol w:w="3402"/>
        <w:gridCol w:w="1134"/>
      </w:tblGrid>
      <w:tr w:rsidR="0076409C" w:rsidRPr="0076409C" w14:paraId="09D70085" w14:textId="77777777" w:rsidTr="00E62F4B">
        <w:tc>
          <w:tcPr>
            <w:tcW w:w="1560" w:type="dxa"/>
          </w:tcPr>
          <w:p w14:paraId="418A8C4E"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Nội dung</w:t>
            </w:r>
          </w:p>
        </w:tc>
        <w:tc>
          <w:tcPr>
            <w:tcW w:w="3969" w:type="dxa"/>
          </w:tcPr>
          <w:p w14:paraId="7B3555C3"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 xml:space="preserve">  Mục đích yêu cầu</w:t>
            </w:r>
          </w:p>
        </w:tc>
        <w:tc>
          <w:tcPr>
            <w:tcW w:w="3402" w:type="dxa"/>
          </w:tcPr>
          <w:p w14:paraId="48281A57"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 xml:space="preserve">   Tổ chức hoạt động</w:t>
            </w:r>
          </w:p>
        </w:tc>
        <w:tc>
          <w:tcPr>
            <w:tcW w:w="1134" w:type="dxa"/>
          </w:tcPr>
          <w:p w14:paraId="4587693A"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Kết quả</w:t>
            </w:r>
          </w:p>
          <w:p w14:paraId="76DCA5F1" w14:textId="77777777" w:rsidR="0076409C" w:rsidRPr="0076409C" w:rsidRDefault="0076409C" w:rsidP="0076409C">
            <w:pPr>
              <w:spacing w:after="0" w:line="240" w:lineRule="auto"/>
              <w:jc w:val="center"/>
              <w:rPr>
                <w:rFonts w:eastAsia="Times New Roman" w:cs="Times New Roman"/>
                <w:bCs/>
                <w:kern w:val="0"/>
                <w:szCs w:val="28"/>
                <w14:ligatures w14:val="none"/>
              </w:rPr>
            </w:pPr>
          </w:p>
        </w:tc>
      </w:tr>
      <w:tr w:rsidR="0076409C" w:rsidRPr="0076409C" w14:paraId="05F9EB76" w14:textId="77777777" w:rsidTr="00E62F4B">
        <w:tc>
          <w:tcPr>
            <w:tcW w:w="1560" w:type="dxa"/>
          </w:tcPr>
          <w:p w14:paraId="183BAC6F"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1. Tổ chức bữa ăn.</w:t>
            </w:r>
          </w:p>
          <w:p w14:paraId="4452E80E" w14:textId="77777777" w:rsidR="0076409C" w:rsidRPr="0076409C" w:rsidRDefault="0076409C" w:rsidP="0076409C">
            <w:pPr>
              <w:spacing w:after="0" w:line="240" w:lineRule="auto"/>
              <w:jc w:val="center"/>
              <w:rPr>
                <w:rFonts w:eastAsia="Times New Roman" w:cs="Times New Roman"/>
                <w:b/>
                <w:kern w:val="0"/>
                <w:szCs w:val="28"/>
                <w14:ligatures w14:val="none"/>
              </w:rPr>
            </w:pPr>
          </w:p>
        </w:tc>
        <w:tc>
          <w:tcPr>
            <w:tcW w:w="3969" w:type="dxa"/>
          </w:tcPr>
          <w:p w14:paraId="3B9D30BC"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Trẻ biết gọi tên các món ăn</w:t>
            </w:r>
          </w:p>
          <w:p w14:paraId="1863795C"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giới thiệu món được chế biến từ động vật như thịt gà, lợn, bò, cá, trứng....</w:t>
            </w:r>
          </w:p>
          <w:p w14:paraId="3B3388D4"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hướng dẫn trẻ xếp bàn ghế giúp cô</w:t>
            </w:r>
          </w:p>
          <w:p w14:paraId="4314EEA7"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Cô vệ sinh cho trẻ rửa tay, rửa mặt  trước khi vào bàn ăn </w:t>
            </w:r>
          </w:p>
          <w:p w14:paraId="15145B01"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đến động viên, và bón cho những trẻ ăn chậm</w:t>
            </w:r>
          </w:p>
          <w:p w14:paraId="48F40323"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kern w:val="0"/>
                <w:szCs w:val="28"/>
                <w14:ligatures w14:val="none"/>
              </w:rPr>
              <w:t xml:space="preserve">- Có biện pháp phòng tránh trẻ hóc sặc </w:t>
            </w:r>
          </w:p>
          <w:p w14:paraId="54294462"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Hàng ngày trẻ được  uống đầy đủ, nước sạch sẽ ấm hợp vệ sinh</w:t>
            </w:r>
          </w:p>
          <w:p w14:paraId="4E31484E"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Nhắc nhở trẻ ở nhà biết mời mọi người trước khi ăn, khi ăn xúc gọn gàng</w:t>
            </w:r>
          </w:p>
        </w:tc>
        <w:tc>
          <w:tcPr>
            <w:tcW w:w="3402" w:type="dxa"/>
          </w:tcPr>
          <w:p w14:paraId="53AFB6F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cho trẻ ngồi theo nhóm, những trẻ ăn chậm cô cho ngồi 1 bàn để dễ chăm sóc trẻ</w:t>
            </w:r>
          </w:p>
          <w:p w14:paraId="170B31BF" w14:textId="77777777" w:rsidR="0076409C" w:rsidRPr="0076409C" w:rsidRDefault="0076409C" w:rsidP="0076409C">
            <w:pPr>
              <w:spacing w:after="0" w:line="240" w:lineRule="auto"/>
              <w:jc w:val="center"/>
              <w:rPr>
                <w:rFonts w:eastAsia="Times New Roman" w:cs="Times New Roman"/>
                <w:b/>
                <w:kern w:val="0"/>
                <w:szCs w:val="28"/>
                <w14:ligatures w14:val="none"/>
              </w:rPr>
            </w:pPr>
          </w:p>
        </w:tc>
        <w:tc>
          <w:tcPr>
            <w:tcW w:w="1134" w:type="dxa"/>
          </w:tcPr>
          <w:p w14:paraId="23802436" w14:textId="77777777" w:rsidR="0076409C" w:rsidRPr="0076409C" w:rsidRDefault="0076409C" w:rsidP="0076409C">
            <w:pPr>
              <w:spacing w:line="240" w:lineRule="auto"/>
              <w:rPr>
                <w:rFonts w:eastAsia="Times New Roman" w:cs="Times New Roman"/>
                <w:bCs/>
                <w:kern w:val="0"/>
                <w:szCs w:val="28"/>
                <w:lang w:val="vi-VN"/>
                <w14:ligatures w14:val="none"/>
              </w:rPr>
            </w:pPr>
          </w:p>
        </w:tc>
      </w:tr>
      <w:tr w:rsidR="0076409C" w:rsidRPr="0076409C" w14:paraId="709430FA" w14:textId="77777777" w:rsidTr="00E62F4B">
        <w:tc>
          <w:tcPr>
            <w:tcW w:w="1560" w:type="dxa"/>
          </w:tcPr>
          <w:p w14:paraId="5FCAB80D"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2. Tổ chức giấc ngủ</w:t>
            </w:r>
          </w:p>
        </w:tc>
        <w:tc>
          <w:tcPr>
            <w:tcW w:w="3969" w:type="dxa"/>
          </w:tcPr>
          <w:p w14:paraId="7F03AEAC"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Trẻ biết cất dép lên giá, trẻ biết giúp cô xếp gối ngay ngắn.....</w:t>
            </w:r>
          </w:p>
          <w:p w14:paraId="4B510886"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Chỗ ngủ sạch sẽ yên tĩnh. ấm áp . Ít ánh sáng khi trẻ ngủ </w:t>
            </w:r>
          </w:p>
          <w:p w14:paraId="7EC0E93F" w14:textId="77777777" w:rsidR="0076409C" w:rsidRPr="0076409C" w:rsidRDefault="0076409C" w:rsidP="0076409C">
            <w:pPr>
              <w:spacing w:after="0" w:line="240" w:lineRule="auto"/>
              <w:jc w:val="both"/>
              <w:rPr>
                <w:rFonts w:eastAsia="Times New Roman" w:cs="Times New Roman"/>
                <w:b/>
                <w:kern w:val="0"/>
                <w:szCs w:val="28"/>
                <w14:ligatures w14:val="none"/>
              </w:rPr>
            </w:pPr>
            <w:r w:rsidRPr="0076409C">
              <w:rPr>
                <w:rFonts w:eastAsia="Times New Roman" w:cs="Times New Roman"/>
                <w:kern w:val="0"/>
                <w:szCs w:val="28"/>
                <w14:ligatures w14:val="none"/>
              </w:rPr>
              <w:t>- Trẻ ngủ thoải mái, có đủ sạp ngủ,  chiếu , gối , chăn ..</w:t>
            </w:r>
          </w:p>
          <w:p w14:paraId="49C11DA8"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kern w:val="0"/>
                <w:szCs w:val="28"/>
                <w14:ligatures w14:val="none"/>
              </w:rPr>
              <w:t>- Trẻ ngủ dậy biết cuộn chiếu, cất gối cùng  cô</w:t>
            </w:r>
          </w:p>
        </w:tc>
        <w:tc>
          <w:tcPr>
            <w:tcW w:w="3402" w:type="dxa"/>
          </w:tcPr>
          <w:p w14:paraId="109B94F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cho trẻ xếp hàng để cô vệ sinh</w:t>
            </w:r>
          </w:p>
          <w:p w14:paraId="3BAEA6E4"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chuẩn bị đầy đủ khăn mặt, đĩa đựng cơm rơi, bát, thìa, cốc uống nước,mặc tạp dề , đeo khẩu trang</w:t>
            </w:r>
          </w:p>
          <w:p w14:paraId="3645468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Luôn luôn dịu dàng tạo không khí thoải mái giúp trẻ ăn ngon.</w:t>
            </w:r>
          </w:p>
          <w:p w14:paraId="1AAF90BF"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Nắm cách xử lý khi trẻ hóc hoặc sặc</w:t>
            </w:r>
          </w:p>
          <w:p w14:paraId="5C50B1D9"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Cốc cho trẻ uống thường xuyên được rửa sạch sẽ </w:t>
            </w:r>
          </w:p>
          <w:p w14:paraId="1EC3B01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Cô thường xuyên nhắc nhở trẻ những việc  khi về nhà </w:t>
            </w:r>
          </w:p>
          <w:p w14:paraId="54474F86"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lastRenderedPageBreak/>
              <w:t>- Giá để dép</w:t>
            </w:r>
          </w:p>
          <w:p w14:paraId="4EC2BA7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cho trẻ đi vệ sinh trước khi ngủ</w:t>
            </w:r>
          </w:p>
          <w:p w14:paraId="1F7871ED"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kể chuyện, ru cho trẻ ngủ</w:t>
            </w:r>
          </w:p>
          <w:p w14:paraId="6AB74CE3"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Khi trẻ ngủ cô theo dõi trẻ ngủ, để phát hiện những bất thường xảy ra trong khi trẻ ngủ</w:t>
            </w:r>
          </w:p>
        </w:tc>
        <w:tc>
          <w:tcPr>
            <w:tcW w:w="1134" w:type="dxa"/>
          </w:tcPr>
          <w:p w14:paraId="150D9EB9" w14:textId="77777777" w:rsidR="0076409C" w:rsidRPr="0076409C" w:rsidRDefault="0076409C" w:rsidP="0076409C">
            <w:pPr>
              <w:spacing w:after="0" w:line="240" w:lineRule="auto"/>
              <w:jc w:val="center"/>
              <w:rPr>
                <w:rFonts w:eastAsia="Times New Roman" w:cs="Times New Roman"/>
                <w:bCs/>
                <w:kern w:val="0"/>
                <w:szCs w:val="28"/>
                <w14:ligatures w14:val="none"/>
              </w:rPr>
            </w:pPr>
          </w:p>
          <w:p w14:paraId="468ED528" w14:textId="77777777" w:rsidR="0076409C" w:rsidRPr="0076409C" w:rsidRDefault="0076409C" w:rsidP="0076409C">
            <w:pPr>
              <w:spacing w:after="0" w:line="240" w:lineRule="auto"/>
              <w:jc w:val="center"/>
              <w:rPr>
                <w:rFonts w:eastAsia="Times New Roman" w:cs="Times New Roman"/>
                <w:bCs/>
                <w:kern w:val="0"/>
                <w:szCs w:val="28"/>
                <w14:ligatures w14:val="none"/>
              </w:rPr>
            </w:pPr>
          </w:p>
        </w:tc>
      </w:tr>
      <w:tr w:rsidR="0076409C" w:rsidRPr="0076409C" w14:paraId="52B60852" w14:textId="77777777" w:rsidTr="00E62F4B">
        <w:tc>
          <w:tcPr>
            <w:tcW w:w="1560" w:type="dxa"/>
            <w:vMerge w:val="restart"/>
          </w:tcPr>
          <w:p w14:paraId="0027D1AC"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3. Tổ chức vệ sinh</w:t>
            </w:r>
          </w:p>
        </w:tc>
        <w:tc>
          <w:tcPr>
            <w:tcW w:w="3969" w:type="dxa"/>
          </w:tcPr>
          <w:p w14:paraId="12A367DD"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Vệ sinh:</w:t>
            </w:r>
          </w:p>
          <w:p w14:paraId="21D43B7E"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 xml:space="preserve">-Vệ sinh cá nhân cô: </w:t>
            </w:r>
          </w:p>
          <w:p w14:paraId="65FB0713"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giáo phải ăn mặc sạch sẽ,gọn gàng phù hợp thời tiết, móng tay, móng chân cắt ngắn,  đeo khẩu trang khi chia thức ăn, khi ho, sổ mũi, viêm họng...</w:t>
            </w:r>
          </w:p>
          <w:p w14:paraId="6A4B600E"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Phải được khám sức khoẻ theo định kỳ</w:t>
            </w:r>
          </w:p>
          <w:p w14:paraId="68B0F876"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Trẻ phải có đầy đủ đồ dùng cá nhân riêng biệt, có ký hiệu riêng.</w:t>
            </w:r>
          </w:p>
        </w:tc>
        <w:tc>
          <w:tcPr>
            <w:tcW w:w="3402" w:type="dxa"/>
          </w:tcPr>
          <w:p w14:paraId="6838BEFA" w14:textId="77777777" w:rsidR="0076409C" w:rsidRPr="0076409C" w:rsidRDefault="0076409C" w:rsidP="0076409C">
            <w:pPr>
              <w:spacing w:after="0" w:line="240" w:lineRule="auto"/>
              <w:rPr>
                <w:rFonts w:eastAsia="Times New Roman" w:cs="Times New Roman"/>
                <w:kern w:val="0"/>
                <w:szCs w:val="28"/>
                <w14:ligatures w14:val="none"/>
              </w:rPr>
            </w:pPr>
          </w:p>
          <w:p w14:paraId="64035D2D" w14:textId="77777777" w:rsidR="0076409C" w:rsidRPr="0076409C" w:rsidRDefault="0076409C" w:rsidP="0076409C">
            <w:pPr>
              <w:spacing w:after="0" w:line="240" w:lineRule="auto"/>
              <w:rPr>
                <w:rFonts w:eastAsia="Times New Roman" w:cs="Times New Roman"/>
                <w:kern w:val="0"/>
                <w:szCs w:val="28"/>
                <w14:ligatures w14:val="none"/>
              </w:rPr>
            </w:pPr>
          </w:p>
          <w:p w14:paraId="701A77D0"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Cô giáo phải gương mẫu ở mọi lúc mọi nơi</w:t>
            </w:r>
          </w:p>
          <w:p w14:paraId="4273590E"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Phối hợp với trạm y tế để trực tiếp khám và theo dõi sưc khỏe theo định kỳ.</w:t>
            </w:r>
          </w:p>
          <w:p w14:paraId="5E2C368A" w14:textId="77777777" w:rsidR="0076409C" w:rsidRPr="0076409C" w:rsidRDefault="0076409C" w:rsidP="0076409C">
            <w:pPr>
              <w:spacing w:after="0" w:line="240" w:lineRule="auto"/>
              <w:jc w:val="center"/>
              <w:rPr>
                <w:rFonts w:eastAsia="Times New Roman" w:cs="Times New Roman"/>
                <w:b/>
                <w:kern w:val="0"/>
                <w:szCs w:val="28"/>
                <w14:ligatures w14:val="none"/>
              </w:rPr>
            </w:pPr>
          </w:p>
        </w:tc>
        <w:tc>
          <w:tcPr>
            <w:tcW w:w="1134" w:type="dxa"/>
          </w:tcPr>
          <w:p w14:paraId="61353EC5" w14:textId="77777777" w:rsidR="0076409C" w:rsidRPr="0076409C" w:rsidRDefault="0076409C" w:rsidP="0076409C">
            <w:pPr>
              <w:spacing w:after="0" w:line="240" w:lineRule="auto"/>
              <w:jc w:val="center"/>
              <w:rPr>
                <w:rFonts w:eastAsia="Times New Roman" w:cs="Times New Roman"/>
                <w:bCs/>
                <w:kern w:val="0"/>
                <w:szCs w:val="28"/>
                <w14:ligatures w14:val="none"/>
              </w:rPr>
            </w:pPr>
          </w:p>
        </w:tc>
      </w:tr>
      <w:tr w:rsidR="0076409C" w:rsidRPr="0076409C" w14:paraId="53196BE0" w14:textId="77777777" w:rsidTr="00E62F4B">
        <w:tc>
          <w:tcPr>
            <w:tcW w:w="1560" w:type="dxa"/>
            <w:vMerge/>
          </w:tcPr>
          <w:p w14:paraId="2C6A1C30" w14:textId="77777777" w:rsidR="0076409C" w:rsidRPr="0076409C" w:rsidRDefault="0076409C" w:rsidP="0076409C">
            <w:pPr>
              <w:widowControl w:val="0"/>
              <w:pBdr>
                <w:top w:val="nil"/>
                <w:left w:val="nil"/>
                <w:bottom w:val="nil"/>
                <w:right w:val="nil"/>
                <w:between w:val="nil"/>
              </w:pBdr>
              <w:spacing w:after="0" w:line="240" w:lineRule="auto"/>
              <w:rPr>
                <w:rFonts w:eastAsia="Times New Roman" w:cs="Times New Roman"/>
                <w:b/>
                <w:kern w:val="0"/>
                <w:szCs w:val="28"/>
                <w14:ligatures w14:val="none"/>
              </w:rPr>
            </w:pPr>
          </w:p>
        </w:tc>
        <w:tc>
          <w:tcPr>
            <w:tcW w:w="3969" w:type="dxa"/>
          </w:tcPr>
          <w:p w14:paraId="7DC83493"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 Vệ sinh cá nhân trẻ:</w:t>
            </w:r>
          </w:p>
          <w:p w14:paraId="0495F520"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với sự giúp đỡ của cô, biết lau miệng, uống nước </w:t>
            </w:r>
          </w:p>
          <w:p w14:paraId="07E97AB6"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Khăn mặt của trẻ phải được ngâm giặt  bằng xà phòng hàng ngày.</w:t>
            </w:r>
          </w:p>
          <w:p w14:paraId="2315406E"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kern w:val="0"/>
                <w:szCs w:val="28"/>
                <w14:ligatures w14:val="none"/>
              </w:rPr>
              <w:t>- Có đủ nước sạch cho trẻ dùng.</w:t>
            </w:r>
          </w:p>
        </w:tc>
        <w:tc>
          <w:tcPr>
            <w:tcW w:w="3402" w:type="dxa"/>
          </w:tcPr>
          <w:p w14:paraId="01558B2A"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Lồng ghép giáo dục vệ sinh vào trong các giờ học và các hoạt động </w:t>
            </w:r>
          </w:p>
          <w:p w14:paraId="49C87D82"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Tổ chức vệ sinh cho trẻ trước bữa ăn, sau khi trẻ đi vệ sinh,trước khi trả trẻ...</w:t>
            </w:r>
          </w:p>
          <w:p w14:paraId="2B83C75C"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kern w:val="0"/>
                <w:szCs w:val="28"/>
                <w14:ligatures w14:val="none"/>
              </w:rPr>
              <w:t>Trao đổi với phụ huynh thường xuyên quan tâm động viên trẻ biết nghe theo  những yêu cầu của người lớn.</w:t>
            </w:r>
          </w:p>
        </w:tc>
        <w:tc>
          <w:tcPr>
            <w:tcW w:w="1134" w:type="dxa"/>
          </w:tcPr>
          <w:p w14:paraId="7983DF46" w14:textId="77777777" w:rsidR="0076409C" w:rsidRPr="0076409C" w:rsidRDefault="0076409C" w:rsidP="0076409C">
            <w:pPr>
              <w:spacing w:after="0" w:line="240" w:lineRule="auto"/>
              <w:jc w:val="center"/>
              <w:rPr>
                <w:rFonts w:eastAsia="Times New Roman" w:cs="Times New Roman"/>
                <w:bCs/>
                <w:kern w:val="0"/>
                <w:szCs w:val="28"/>
                <w14:ligatures w14:val="none"/>
              </w:rPr>
            </w:pPr>
          </w:p>
        </w:tc>
      </w:tr>
      <w:tr w:rsidR="0076409C" w:rsidRPr="0076409C" w14:paraId="5C4DDFAF" w14:textId="77777777" w:rsidTr="00E62F4B">
        <w:tc>
          <w:tcPr>
            <w:tcW w:w="1560" w:type="dxa"/>
            <w:vMerge/>
          </w:tcPr>
          <w:p w14:paraId="114C5C80" w14:textId="77777777" w:rsidR="0076409C" w:rsidRPr="0076409C" w:rsidRDefault="0076409C" w:rsidP="0076409C">
            <w:pPr>
              <w:widowControl w:val="0"/>
              <w:pBdr>
                <w:top w:val="nil"/>
                <w:left w:val="nil"/>
                <w:bottom w:val="nil"/>
                <w:right w:val="nil"/>
                <w:between w:val="nil"/>
              </w:pBdr>
              <w:spacing w:after="0" w:line="240" w:lineRule="auto"/>
              <w:rPr>
                <w:rFonts w:eastAsia="Times New Roman" w:cs="Times New Roman"/>
                <w:b/>
                <w:kern w:val="0"/>
                <w:szCs w:val="28"/>
                <w14:ligatures w14:val="none"/>
              </w:rPr>
            </w:pPr>
          </w:p>
        </w:tc>
        <w:tc>
          <w:tcPr>
            <w:tcW w:w="3969" w:type="dxa"/>
          </w:tcPr>
          <w:p w14:paraId="39855219"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 Vệ sinh môi trường nhóm lớp:</w:t>
            </w:r>
          </w:p>
          <w:p w14:paraId="4AAB5A61"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Môi trường sạch sẽ thoáng mát.  Sân trường các khu vực xung quanh lớp học phải được vệ sinh sạch sẽ.Tạo môi trường cây xanh bóng mát, xử lý rác thải, nước thải.Đồ chơi của trẻ phải sạch sẽ </w:t>
            </w:r>
            <w:r w:rsidRPr="0076409C">
              <w:rPr>
                <w:rFonts w:eastAsia="Times New Roman" w:cs="Times New Roman"/>
                <w:kern w:val="0"/>
                <w:szCs w:val="28"/>
                <w14:ligatures w14:val="none"/>
              </w:rPr>
              <w:lastRenderedPageBreak/>
              <w:t>an toàn, cô giáo vệ sinh đồ dùng đồ chơi ít nhất 1tuần/ 1lần.</w:t>
            </w:r>
          </w:p>
          <w:p w14:paraId="2AB71827"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kern w:val="0"/>
                <w:szCs w:val="28"/>
                <w14:ligatures w14:val="none"/>
              </w:rPr>
              <w:t>Phòng học sạch sẽ khô thoáng, không ẩm ướt.</w:t>
            </w:r>
          </w:p>
        </w:tc>
        <w:tc>
          <w:tcPr>
            <w:tcW w:w="3402" w:type="dxa"/>
          </w:tcPr>
          <w:p w14:paraId="4D264CA2"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lastRenderedPageBreak/>
              <w:t>- Hàng tuần cô vệ sinh đồ chơi trẻ sạch sẽ.</w:t>
            </w:r>
          </w:p>
          <w:p w14:paraId="5156D31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Lau chùi giá góc thường xuyên.</w:t>
            </w:r>
          </w:p>
          <w:p w14:paraId="0AED1D4F"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kern w:val="0"/>
                <w:szCs w:val="28"/>
                <w14:ligatures w14:val="none"/>
              </w:rPr>
              <w:t xml:space="preserve">- Hàng lau chùi vệ sinh sàn nhà. </w:t>
            </w:r>
          </w:p>
        </w:tc>
        <w:tc>
          <w:tcPr>
            <w:tcW w:w="1134" w:type="dxa"/>
          </w:tcPr>
          <w:p w14:paraId="458A0E28" w14:textId="77777777" w:rsidR="0076409C" w:rsidRPr="0076409C" w:rsidRDefault="0076409C" w:rsidP="0076409C">
            <w:pPr>
              <w:spacing w:after="0" w:line="240" w:lineRule="auto"/>
              <w:jc w:val="center"/>
              <w:rPr>
                <w:rFonts w:eastAsia="Times New Roman" w:cs="Times New Roman"/>
                <w:bCs/>
                <w:kern w:val="0"/>
                <w:szCs w:val="28"/>
                <w14:ligatures w14:val="none"/>
              </w:rPr>
            </w:pPr>
          </w:p>
        </w:tc>
      </w:tr>
      <w:tr w:rsidR="0076409C" w:rsidRPr="0076409C" w14:paraId="3A0BC1EC" w14:textId="77777777" w:rsidTr="00E62F4B">
        <w:tc>
          <w:tcPr>
            <w:tcW w:w="1560" w:type="dxa"/>
            <w:vMerge w:val="restart"/>
          </w:tcPr>
          <w:p w14:paraId="328B1D88"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4. Tổ chức chăm sóc sức khỏe và an toàn.</w:t>
            </w:r>
          </w:p>
        </w:tc>
        <w:tc>
          <w:tcPr>
            <w:tcW w:w="3969" w:type="dxa"/>
          </w:tcPr>
          <w:p w14:paraId="1DF8C5E5"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b/>
                <w:kern w:val="0"/>
                <w:szCs w:val="28"/>
                <w14:ligatures w14:val="none"/>
              </w:rPr>
              <w:t>a. chăm sóc sức khỏe:</w:t>
            </w:r>
          </w:p>
          <w:p w14:paraId="6BCCB3B6" w14:textId="77777777" w:rsidR="0076409C" w:rsidRPr="0076409C" w:rsidRDefault="0076409C" w:rsidP="0076409C">
            <w:pPr>
              <w:spacing w:after="0" w:line="240" w:lineRule="auto"/>
              <w:rPr>
                <w:rFonts w:eastAsia="Times New Roman" w:cs="Times New Roman"/>
                <w:b/>
                <w:i/>
                <w:kern w:val="0"/>
                <w:szCs w:val="28"/>
                <w14:ligatures w14:val="none"/>
              </w:rPr>
            </w:pPr>
            <w:r w:rsidRPr="0076409C">
              <w:rPr>
                <w:rFonts w:eastAsia="Times New Roman" w:cs="Times New Roman"/>
                <w:kern w:val="0"/>
                <w:szCs w:val="28"/>
                <w14:ligatures w14:val="none"/>
              </w:rPr>
              <w:t xml:space="preserve">- </w:t>
            </w:r>
            <w:r w:rsidRPr="0076409C">
              <w:rPr>
                <w:rFonts w:eastAsia="Times New Roman" w:cs="Times New Roman"/>
                <w:b/>
                <w:i/>
                <w:kern w:val="0"/>
                <w:szCs w:val="28"/>
                <w14:ligatures w14:val="none"/>
              </w:rPr>
              <w:t xml:space="preserve">Sức khỏe </w:t>
            </w:r>
          </w:p>
          <w:p w14:paraId="27173EEF"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Trẻ biết giữ gìn sức khỏe của mình khi thời tiết chuyển mùa</w:t>
            </w:r>
          </w:p>
          <w:p w14:paraId="41D62D5E"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- 100% Trẻ được uống thuốc tẩy giun</w:t>
            </w:r>
          </w:p>
          <w:p w14:paraId="5097411F"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- 100% trẻ được cân đo theo dõi biểu đồ lần 2 cho trẻ.</w:t>
            </w:r>
          </w:p>
        </w:tc>
        <w:tc>
          <w:tcPr>
            <w:tcW w:w="3402" w:type="dxa"/>
          </w:tcPr>
          <w:p w14:paraId="55AA1129" w14:textId="77777777" w:rsidR="0076409C" w:rsidRPr="0076409C" w:rsidRDefault="0076409C" w:rsidP="0076409C">
            <w:pPr>
              <w:spacing w:after="0" w:line="240" w:lineRule="auto"/>
              <w:rPr>
                <w:rFonts w:eastAsia="Times New Roman" w:cs="Times New Roman"/>
                <w:kern w:val="0"/>
                <w:szCs w:val="28"/>
                <w14:ligatures w14:val="none"/>
              </w:rPr>
            </w:pPr>
          </w:p>
          <w:p w14:paraId="786135FF" w14:textId="77777777" w:rsidR="0076409C" w:rsidRPr="0076409C" w:rsidRDefault="0076409C" w:rsidP="0076409C">
            <w:pPr>
              <w:spacing w:after="0" w:line="240" w:lineRule="auto"/>
              <w:rPr>
                <w:rFonts w:eastAsia="Times New Roman" w:cs="Times New Roman"/>
                <w:kern w:val="0"/>
                <w:szCs w:val="28"/>
                <w14:ligatures w14:val="none"/>
              </w:rPr>
            </w:pPr>
          </w:p>
          <w:p w14:paraId="44616B40"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xml:space="preserve">- Tổ chức cân đo trẻ dưới 24 tháng và trẻ suy dinh dưỡng, thấp còi theo lịch của trường vào 16 hàng tháng. Sử dụng 1 loại cân y tế. Thước đo chiều cao y tế, ghi kết quả ngay vào sổ, chấm ngay biểu đồ để thông báo cho phụ huynh biết, phối hợp với nhà trường để chăm sóc trẻ suy dinh dưỡng. </w:t>
            </w:r>
          </w:p>
        </w:tc>
        <w:tc>
          <w:tcPr>
            <w:tcW w:w="1134" w:type="dxa"/>
          </w:tcPr>
          <w:p w14:paraId="685C5A94" w14:textId="77777777" w:rsidR="0076409C" w:rsidRPr="0076409C" w:rsidRDefault="0076409C" w:rsidP="0076409C">
            <w:pPr>
              <w:spacing w:after="0" w:line="240" w:lineRule="auto"/>
              <w:jc w:val="center"/>
              <w:rPr>
                <w:rFonts w:eastAsia="Times New Roman" w:cs="Times New Roman"/>
                <w:bCs/>
                <w:kern w:val="0"/>
                <w:szCs w:val="28"/>
                <w14:ligatures w14:val="none"/>
              </w:rPr>
            </w:pPr>
          </w:p>
        </w:tc>
      </w:tr>
      <w:tr w:rsidR="0076409C" w:rsidRPr="0076409C" w14:paraId="3942A621" w14:textId="77777777" w:rsidTr="00E62F4B">
        <w:tc>
          <w:tcPr>
            <w:tcW w:w="1560" w:type="dxa"/>
            <w:vMerge/>
          </w:tcPr>
          <w:p w14:paraId="701B529F" w14:textId="77777777" w:rsidR="0076409C" w:rsidRPr="0076409C" w:rsidRDefault="0076409C" w:rsidP="0076409C">
            <w:pPr>
              <w:widowControl w:val="0"/>
              <w:pBdr>
                <w:top w:val="nil"/>
                <w:left w:val="nil"/>
                <w:bottom w:val="nil"/>
                <w:right w:val="nil"/>
                <w:between w:val="nil"/>
              </w:pBdr>
              <w:spacing w:after="0" w:line="240" w:lineRule="auto"/>
              <w:rPr>
                <w:rFonts w:eastAsia="Times New Roman" w:cs="Times New Roman"/>
                <w:b/>
                <w:kern w:val="0"/>
                <w:szCs w:val="28"/>
                <w14:ligatures w14:val="none"/>
              </w:rPr>
            </w:pPr>
          </w:p>
        </w:tc>
        <w:tc>
          <w:tcPr>
            <w:tcW w:w="3969" w:type="dxa"/>
          </w:tcPr>
          <w:p w14:paraId="633DA06F" w14:textId="77777777" w:rsidR="0076409C" w:rsidRPr="0076409C" w:rsidRDefault="0076409C" w:rsidP="0076409C">
            <w:pPr>
              <w:spacing w:after="0" w:line="240" w:lineRule="auto"/>
              <w:ind w:left="2" w:right="68"/>
              <w:rPr>
                <w:rFonts w:eastAsia="Times New Roman" w:cs="Times New Roman"/>
                <w:b/>
                <w:kern w:val="0"/>
                <w:szCs w:val="28"/>
                <w14:ligatures w14:val="none"/>
              </w:rPr>
            </w:pPr>
            <w:r w:rsidRPr="0076409C">
              <w:rPr>
                <w:rFonts w:eastAsia="Times New Roman" w:cs="Times New Roman"/>
                <w:b/>
                <w:kern w:val="0"/>
                <w:szCs w:val="28"/>
                <w14:ligatures w14:val="none"/>
              </w:rPr>
              <w:t xml:space="preserve">b. Phòng và xử lý các bệnh thường gặp: </w:t>
            </w:r>
          </w:p>
          <w:p w14:paraId="4E40BA22" w14:textId="77777777" w:rsidR="0076409C" w:rsidRPr="0076409C" w:rsidRDefault="0076409C" w:rsidP="0076409C">
            <w:pPr>
              <w:spacing w:after="0" w:line="240" w:lineRule="auto"/>
              <w:ind w:left="2" w:right="68"/>
              <w:rPr>
                <w:rFonts w:eastAsia="Times New Roman" w:cs="Times New Roman"/>
                <w:kern w:val="0"/>
                <w:szCs w:val="28"/>
                <w14:ligatures w14:val="none"/>
              </w:rPr>
            </w:pPr>
            <w:r w:rsidRPr="0076409C">
              <w:rPr>
                <w:rFonts w:eastAsia="Times New Roman" w:cs="Times New Roman"/>
                <w:kern w:val="0"/>
                <w:szCs w:val="28"/>
                <w14:ligatures w14:val="none"/>
              </w:rPr>
              <w:t>- Phối hợp với trung tâm y tế cho trẻ uống thuốc tẩy giun.</w:t>
            </w:r>
          </w:p>
          <w:p w14:paraId="24319534" w14:textId="77777777" w:rsidR="0076409C" w:rsidRPr="0076409C" w:rsidRDefault="0076409C" w:rsidP="0076409C">
            <w:pPr>
              <w:spacing w:after="0" w:line="240" w:lineRule="auto"/>
              <w:ind w:left="2" w:right="68"/>
              <w:rPr>
                <w:rFonts w:eastAsia="Times New Roman" w:cs="Times New Roman"/>
                <w:kern w:val="0"/>
                <w:szCs w:val="28"/>
                <w14:ligatures w14:val="none"/>
              </w:rPr>
            </w:pPr>
            <w:r w:rsidRPr="0076409C">
              <w:rPr>
                <w:rFonts w:eastAsia="Times New Roman" w:cs="Times New Roman"/>
                <w:kern w:val="0"/>
                <w:szCs w:val="28"/>
                <w14:ligatures w14:val="none"/>
              </w:rPr>
              <w:t xml:space="preserve">- Phòng tránh một số dịch bệnh thường xảy ra ở trẻ vào mùa đông. </w:t>
            </w:r>
          </w:p>
        </w:tc>
        <w:tc>
          <w:tcPr>
            <w:tcW w:w="3402" w:type="dxa"/>
          </w:tcPr>
          <w:p w14:paraId="1D35A01E" w14:textId="77777777" w:rsidR="0076409C" w:rsidRPr="0076409C" w:rsidRDefault="0076409C" w:rsidP="0076409C">
            <w:pPr>
              <w:spacing w:after="0" w:line="240" w:lineRule="auto"/>
              <w:ind w:left="2" w:right="68"/>
              <w:rPr>
                <w:rFonts w:eastAsia="Times New Roman" w:cs="Times New Roman"/>
                <w:kern w:val="0"/>
                <w:szCs w:val="28"/>
                <w14:ligatures w14:val="none"/>
              </w:rPr>
            </w:pPr>
          </w:p>
          <w:p w14:paraId="2D4C6987" w14:textId="77777777" w:rsidR="0076409C" w:rsidRPr="0076409C" w:rsidRDefault="0076409C" w:rsidP="0076409C">
            <w:pPr>
              <w:spacing w:after="0" w:line="240" w:lineRule="auto"/>
              <w:ind w:left="2" w:right="68"/>
              <w:rPr>
                <w:rFonts w:eastAsia="Times New Roman" w:cs="Times New Roman"/>
                <w:kern w:val="0"/>
                <w:szCs w:val="28"/>
                <w14:ligatures w14:val="none"/>
              </w:rPr>
            </w:pPr>
          </w:p>
          <w:p w14:paraId="67793695" w14:textId="77777777" w:rsidR="0076409C" w:rsidRPr="0076409C" w:rsidRDefault="0076409C" w:rsidP="0076409C">
            <w:pPr>
              <w:spacing w:after="0" w:line="240" w:lineRule="auto"/>
              <w:ind w:left="2" w:right="68"/>
              <w:rPr>
                <w:rFonts w:eastAsia="Times New Roman" w:cs="Times New Roman"/>
                <w:kern w:val="0"/>
                <w:szCs w:val="28"/>
                <w14:ligatures w14:val="none"/>
              </w:rPr>
            </w:pPr>
            <w:r w:rsidRPr="0076409C">
              <w:rPr>
                <w:rFonts w:eastAsia="Times New Roman" w:cs="Times New Roman"/>
                <w:kern w:val="0"/>
                <w:szCs w:val="28"/>
                <w14:ligatures w14:val="none"/>
              </w:rPr>
              <w:t xml:space="preserve">- Phối hợp với trung tâm y tế tuyên truyền với phụ huynh thực hiện đúng lịch tiêm chủng; tuyên truyền cho phụ huynh hiểu được một số tác dụng phụ sau khi trẻ đi tiêm chủng. </w:t>
            </w:r>
          </w:p>
        </w:tc>
        <w:tc>
          <w:tcPr>
            <w:tcW w:w="1134" w:type="dxa"/>
          </w:tcPr>
          <w:p w14:paraId="302FEA77" w14:textId="77777777" w:rsidR="0076409C" w:rsidRPr="0076409C" w:rsidRDefault="0076409C" w:rsidP="0076409C">
            <w:pPr>
              <w:spacing w:after="0" w:line="240" w:lineRule="auto"/>
              <w:rPr>
                <w:rFonts w:eastAsia="Times New Roman" w:cs="Times New Roman"/>
                <w:bCs/>
                <w:kern w:val="0"/>
                <w:szCs w:val="28"/>
                <w14:ligatures w14:val="none"/>
              </w:rPr>
            </w:pPr>
          </w:p>
        </w:tc>
      </w:tr>
      <w:tr w:rsidR="0076409C" w:rsidRPr="0076409C" w14:paraId="4CF27C61" w14:textId="77777777" w:rsidTr="00E62F4B">
        <w:tc>
          <w:tcPr>
            <w:tcW w:w="1560" w:type="dxa"/>
            <w:vMerge/>
          </w:tcPr>
          <w:p w14:paraId="4CEC2418" w14:textId="77777777" w:rsidR="0076409C" w:rsidRPr="0076409C" w:rsidRDefault="0076409C" w:rsidP="0076409C">
            <w:pPr>
              <w:widowControl w:val="0"/>
              <w:pBdr>
                <w:top w:val="nil"/>
                <w:left w:val="nil"/>
                <w:bottom w:val="nil"/>
                <w:right w:val="nil"/>
                <w:between w:val="nil"/>
              </w:pBdr>
              <w:spacing w:after="0" w:line="240" w:lineRule="auto"/>
              <w:rPr>
                <w:rFonts w:eastAsia="Times New Roman" w:cs="Times New Roman"/>
                <w:b/>
                <w:kern w:val="0"/>
                <w:szCs w:val="28"/>
                <w14:ligatures w14:val="none"/>
              </w:rPr>
            </w:pPr>
          </w:p>
        </w:tc>
        <w:tc>
          <w:tcPr>
            <w:tcW w:w="3969" w:type="dxa"/>
          </w:tcPr>
          <w:p w14:paraId="1A3179F9" w14:textId="77777777" w:rsidR="0076409C" w:rsidRPr="0076409C" w:rsidRDefault="0076409C" w:rsidP="0076409C">
            <w:pPr>
              <w:spacing w:after="0" w:line="240" w:lineRule="auto"/>
              <w:ind w:left="2"/>
              <w:rPr>
                <w:rFonts w:eastAsia="Times New Roman" w:cs="Times New Roman"/>
                <w:b/>
                <w:kern w:val="0"/>
                <w:szCs w:val="28"/>
                <w14:ligatures w14:val="none"/>
              </w:rPr>
            </w:pPr>
            <w:r w:rsidRPr="0076409C">
              <w:rPr>
                <w:rFonts w:eastAsia="Times New Roman" w:cs="Times New Roman"/>
                <w:b/>
                <w:kern w:val="0"/>
                <w:szCs w:val="28"/>
                <w14:ligatures w14:val="none"/>
              </w:rPr>
              <w:t>c. Phát hiện sớm và chăm sóc trẻ bị ốm.</w:t>
            </w:r>
          </w:p>
          <w:p w14:paraId="77210358" w14:textId="77777777" w:rsidR="0076409C" w:rsidRPr="0076409C" w:rsidRDefault="0076409C" w:rsidP="0076409C">
            <w:pPr>
              <w:spacing w:after="0" w:line="240" w:lineRule="auto"/>
              <w:ind w:right="34"/>
              <w:rPr>
                <w:rFonts w:eastAsia="Times New Roman" w:cs="Times New Roman"/>
                <w:kern w:val="0"/>
                <w:szCs w:val="28"/>
                <w14:ligatures w14:val="none"/>
              </w:rPr>
            </w:pPr>
            <w:r w:rsidRPr="0076409C">
              <w:rPr>
                <w:rFonts w:eastAsia="Times New Roman" w:cs="Times New Roman"/>
                <w:kern w:val="0"/>
                <w:szCs w:val="28"/>
                <w14:ligatures w14:val="none"/>
              </w:rPr>
              <w:t xml:space="preserve">- Phát hiện trẻ bị ốm (Sốt, ho, viêm đg hô hấp, tiêu chảy..) cách phát hiện các triệu chứng của các bệnh thường gặp ở trẻ, </w:t>
            </w:r>
          </w:p>
          <w:p w14:paraId="488A4885" w14:textId="77777777" w:rsidR="0076409C" w:rsidRPr="0076409C" w:rsidRDefault="0076409C" w:rsidP="0076409C">
            <w:pPr>
              <w:spacing w:after="0" w:line="240" w:lineRule="auto"/>
              <w:jc w:val="both"/>
              <w:rPr>
                <w:rFonts w:eastAsia="Times New Roman" w:cs="Times New Roman"/>
                <w:kern w:val="0"/>
                <w:szCs w:val="28"/>
                <w14:ligatures w14:val="none"/>
              </w:rPr>
            </w:pPr>
            <w:r w:rsidRPr="0076409C">
              <w:rPr>
                <w:rFonts w:eastAsia="Times New Roman" w:cs="Times New Roman"/>
                <w:kern w:val="0"/>
                <w:szCs w:val="28"/>
                <w14:ligatures w14:val="none"/>
              </w:rPr>
              <w:t xml:space="preserve">chăm sóc trẻ khi sốt, ho ỉa chảy </w:t>
            </w:r>
          </w:p>
          <w:p w14:paraId="7C0CF266" w14:textId="77777777" w:rsidR="0076409C" w:rsidRPr="0076409C" w:rsidRDefault="0076409C" w:rsidP="0076409C">
            <w:pPr>
              <w:spacing w:after="0" w:line="240" w:lineRule="auto"/>
              <w:ind w:right="68"/>
              <w:rPr>
                <w:rFonts w:eastAsia="Times New Roman" w:cs="Times New Roman"/>
                <w:kern w:val="0"/>
                <w:szCs w:val="28"/>
                <w14:ligatures w14:val="none"/>
              </w:rPr>
            </w:pPr>
            <w:r w:rsidRPr="0076409C">
              <w:rPr>
                <w:rFonts w:eastAsia="Times New Roman" w:cs="Times New Roman"/>
                <w:kern w:val="0"/>
                <w:szCs w:val="28"/>
                <w14:ligatures w14:val="none"/>
              </w:rPr>
              <w:t xml:space="preserve">Không nhận thuốc phụ huynh gửi. </w:t>
            </w:r>
          </w:p>
        </w:tc>
        <w:tc>
          <w:tcPr>
            <w:tcW w:w="3402" w:type="dxa"/>
          </w:tcPr>
          <w:p w14:paraId="17BC3C53" w14:textId="77777777" w:rsidR="0076409C" w:rsidRPr="0076409C" w:rsidRDefault="0076409C" w:rsidP="0076409C">
            <w:pPr>
              <w:spacing w:after="0" w:line="240" w:lineRule="auto"/>
              <w:rPr>
                <w:rFonts w:eastAsia="Times New Roman" w:cs="Times New Roman"/>
                <w:kern w:val="0"/>
                <w:szCs w:val="28"/>
                <w14:ligatures w14:val="none"/>
              </w:rPr>
            </w:pPr>
          </w:p>
          <w:p w14:paraId="2B630D00" w14:textId="77777777" w:rsidR="0076409C" w:rsidRPr="0076409C" w:rsidRDefault="0076409C" w:rsidP="0076409C">
            <w:pPr>
              <w:spacing w:after="0" w:line="240" w:lineRule="auto"/>
              <w:rPr>
                <w:rFonts w:eastAsia="Times New Roman" w:cs="Times New Roman"/>
                <w:kern w:val="0"/>
                <w:szCs w:val="28"/>
                <w14:ligatures w14:val="none"/>
              </w:rPr>
            </w:pPr>
          </w:p>
          <w:p w14:paraId="11F69278"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Khi phát hiện trẻ có các biểu hiện bị ốm (Sốt, ho, viêm đg hô hấp, tiêu chảy..) GV thông báo ngay cho phụ huynh được biết để có biện pháp chăm sóc trẻ.</w:t>
            </w:r>
          </w:p>
          <w:p w14:paraId="3B5DB46D" w14:textId="77777777" w:rsidR="0076409C" w:rsidRPr="0076409C" w:rsidRDefault="0076409C" w:rsidP="0076409C">
            <w:pPr>
              <w:spacing w:after="0" w:line="240" w:lineRule="auto"/>
              <w:ind w:right="71"/>
              <w:rPr>
                <w:rFonts w:eastAsia="Times New Roman" w:cs="Times New Roman"/>
                <w:kern w:val="0"/>
                <w:szCs w:val="28"/>
                <w14:ligatures w14:val="none"/>
              </w:rPr>
            </w:pPr>
            <w:r w:rsidRPr="0076409C">
              <w:rPr>
                <w:rFonts w:eastAsia="Times New Roman" w:cs="Times New Roman"/>
                <w:kern w:val="0"/>
                <w:szCs w:val="28"/>
                <w14:ligatures w14:val="none"/>
              </w:rPr>
              <w:t xml:space="preserve">- Không được tự ý dùng kháng sinh cho trẻ và các loại thuốc khác khi chưa có sự hướng dẫn của nhân viên y tế. </w:t>
            </w:r>
          </w:p>
          <w:p w14:paraId="14DF813B" w14:textId="77777777" w:rsidR="0076409C" w:rsidRPr="0076409C" w:rsidRDefault="0076409C" w:rsidP="0076409C">
            <w:pPr>
              <w:spacing w:after="0" w:line="240" w:lineRule="auto"/>
              <w:ind w:right="68"/>
              <w:jc w:val="both"/>
              <w:rPr>
                <w:rFonts w:eastAsia="Times New Roman" w:cs="Times New Roman"/>
                <w:kern w:val="0"/>
                <w:szCs w:val="28"/>
                <w14:ligatures w14:val="none"/>
              </w:rPr>
            </w:pPr>
            <w:r w:rsidRPr="0076409C">
              <w:rPr>
                <w:rFonts w:eastAsia="Times New Roman" w:cs="Times New Roman"/>
                <w:kern w:val="0"/>
                <w:szCs w:val="28"/>
                <w14:ligatures w14:val="none"/>
              </w:rPr>
              <w:lastRenderedPageBreak/>
              <w:t xml:space="preserve">- Không nhận thuốc từ phụ huynh để cho trẻ uống. </w:t>
            </w:r>
          </w:p>
        </w:tc>
        <w:tc>
          <w:tcPr>
            <w:tcW w:w="1134" w:type="dxa"/>
          </w:tcPr>
          <w:p w14:paraId="5D6D80C9" w14:textId="77777777" w:rsidR="0076409C" w:rsidRPr="0076409C" w:rsidRDefault="0076409C" w:rsidP="0076409C">
            <w:pPr>
              <w:spacing w:after="0" w:line="240" w:lineRule="auto"/>
              <w:rPr>
                <w:rFonts w:eastAsia="Times New Roman" w:cs="Times New Roman"/>
                <w:bCs/>
                <w:kern w:val="0"/>
                <w:szCs w:val="28"/>
                <w14:ligatures w14:val="none"/>
              </w:rPr>
            </w:pPr>
          </w:p>
        </w:tc>
      </w:tr>
      <w:tr w:rsidR="0076409C" w:rsidRPr="0076409C" w14:paraId="56C12F3D" w14:textId="77777777" w:rsidTr="00E62F4B">
        <w:tc>
          <w:tcPr>
            <w:tcW w:w="1560" w:type="dxa"/>
            <w:vMerge/>
          </w:tcPr>
          <w:p w14:paraId="0D9A7B85" w14:textId="77777777" w:rsidR="0076409C" w:rsidRPr="0076409C" w:rsidRDefault="0076409C" w:rsidP="0076409C">
            <w:pPr>
              <w:widowControl w:val="0"/>
              <w:pBdr>
                <w:top w:val="nil"/>
                <w:left w:val="nil"/>
                <w:bottom w:val="nil"/>
                <w:right w:val="nil"/>
                <w:between w:val="nil"/>
              </w:pBdr>
              <w:spacing w:after="0" w:line="240" w:lineRule="auto"/>
              <w:rPr>
                <w:rFonts w:eastAsia="Times New Roman" w:cs="Times New Roman"/>
                <w:b/>
                <w:kern w:val="0"/>
                <w:szCs w:val="28"/>
                <w14:ligatures w14:val="none"/>
              </w:rPr>
            </w:pPr>
          </w:p>
        </w:tc>
        <w:tc>
          <w:tcPr>
            <w:tcW w:w="3969" w:type="dxa"/>
          </w:tcPr>
          <w:p w14:paraId="7A814E77" w14:textId="77777777" w:rsidR="0076409C" w:rsidRPr="0076409C" w:rsidRDefault="0076409C" w:rsidP="0076409C">
            <w:pPr>
              <w:spacing w:after="0" w:line="240" w:lineRule="auto"/>
              <w:rPr>
                <w:rFonts w:eastAsia="Times New Roman" w:cs="Times New Roman"/>
                <w:b/>
                <w:kern w:val="0"/>
                <w:szCs w:val="28"/>
                <w14:ligatures w14:val="none"/>
              </w:rPr>
            </w:pPr>
            <w:r w:rsidRPr="0076409C">
              <w:rPr>
                <w:rFonts w:eastAsia="Times New Roman" w:cs="Times New Roman"/>
                <w:b/>
                <w:kern w:val="0"/>
                <w:szCs w:val="28"/>
                <w14:ligatures w14:val="none"/>
              </w:rPr>
              <w:t>d. Bảo vệ an toàn và phòng tránh một số tai nạn thường gặp.</w:t>
            </w:r>
          </w:p>
          <w:p w14:paraId="4DAC316D" w14:textId="77777777" w:rsidR="0076409C" w:rsidRPr="0076409C" w:rsidRDefault="0076409C" w:rsidP="0076409C">
            <w:pPr>
              <w:spacing w:after="0" w:line="240" w:lineRule="auto"/>
              <w:ind w:right="68"/>
              <w:jc w:val="both"/>
              <w:rPr>
                <w:rFonts w:eastAsia="Times New Roman" w:cs="Times New Roman"/>
                <w:kern w:val="0"/>
                <w:szCs w:val="28"/>
                <w14:ligatures w14:val="none"/>
              </w:rPr>
            </w:pPr>
            <w:r w:rsidRPr="0076409C">
              <w:rPr>
                <w:rFonts w:eastAsia="Times New Roman" w:cs="Times New Roman"/>
                <w:kern w:val="0"/>
                <w:szCs w:val="28"/>
                <w14:ligatures w14:val="none"/>
              </w:rPr>
              <w:t>- Biết một số kiến thức, kỹ năng xử trí một số tai nạn thường gặp ở trẻ.</w:t>
            </w:r>
          </w:p>
        </w:tc>
        <w:tc>
          <w:tcPr>
            <w:tcW w:w="3402" w:type="dxa"/>
          </w:tcPr>
          <w:p w14:paraId="61F108B9" w14:textId="77777777" w:rsidR="0076409C" w:rsidRPr="0076409C" w:rsidRDefault="0076409C" w:rsidP="0076409C">
            <w:pPr>
              <w:spacing w:after="0" w:line="240" w:lineRule="auto"/>
              <w:rPr>
                <w:rFonts w:eastAsia="Times New Roman" w:cs="Times New Roman"/>
                <w:kern w:val="0"/>
                <w:szCs w:val="28"/>
                <w14:ligatures w14:val="none"/>
              </w:rPr>
            </w:pPr>
          </w:p>
          <w:p w14:paraId="76E89126" w14:textId="77777777" w:rsidR="0076409C" w:rsidRPr="0076409C" w:rsidRDefault="0076409C" w:rsidP="0076409C">
            <w:pPr>
              <w:spacing w:after="0" w:line="240" w:lineRule="auto"/>
              <w:rPr>
                <w:rFonts w:eastAsia="Times New Roman" w:cs="Times New Roman"/>
                <w:kern w:val="0"/>
                <w:szCs w:val="28"/>
                <w14:ligatures w14:val="none"/>
              </w:rPr>
            </w:pPr>
          </w:p>
          <w:p w14:paraId="531546E1" w14:textId="77777777" w:rsidR="0076409C" w:rsidRPr="0076409C" w:rsidRDefault="0076409C" w:rsidP="0076409C">
            <w:pPr>
              <w:spacing w:after="0" w:line="240" w:lineRule="auto"/>
              <w:rPr>
                <w:rFonts w:eastAsia="Times New Roman" w:cs="Times New Roman"/>
                <w:kern w:val="0"/>
                <w:szCs w:val="28"/>
                <w14:ligatures w14:val="none"/>
              </w:rPr>
            </w:pPr>
          </w:p>
          <w:p w14:paraId="724D0B1D" w14:textId="77777777" w:rsidR="0076409C" w:rsidRPr="0076409C" w:rsidRDefault="0076409C" w:rsidP="0076409C">
            <w:pPr>
              <w:spacing w:after="0" w:line="240" w:lineRule="auto"/>
              <w:rPr>
                <w:rFonts w:eastAsia="Times New Roman" w:cs="Times New Roman"/>
                <w:kern w:val="0"/>
                <w:szCs w:val="28"/>
                <w14:ligatures w14:val="none"/>
              </w:rPr>
            </w:pPr>
            <w:r w:rsidRPr="0076409C">
              <w:rPr>
                <w:rFonts w:eastAsia="Times New Roman" w:cs="Times New Roman"/>
                <w:kern w:val="0"/>
                <w:szCs w:val="28"/>
                <w14:ligatures w14:val="none"/>
              </w:rPr>
              <w:t>- Không để các vật có thể gây nguy hiểm đến trẻ ở gần trẻ. ( Các vật sắc nhọn, nước sôi, gậy, )</w:t>
            </w:r>
          </w:p>
        </w:tc>
        <w:tc>
          <w:tcPr>
            <w:tcW w:w="1134" w:type="dxa"/>
          </w:tcPr>
          <w:p w14:paraId="10B04E86" w14:textId="77777777" w:rsidR="0076409C" w:rsidRPr="0076409C" w:rsidRDefault="0076409C" w:rsidP="0076409C">
            <w:pPr>
              <w:spacing w:after="0" w:line="240" w:lineRule="auto"/>
              <w:rPr>
                <w:rFonts w:eastAsia="Times New Roman" w:cs="Times New Roman"/>
                <w:bCs/>
                <w:kern w:val="0"/>
                <w:szCs w:val="28"/>
                <w14:ligatures w14:val="none"/>
              </w:rPr>
            </w:pPr>
          </w:p>
        </w:tc>
      </w:tr>
    </w:tbl>
    <w:p w14:paraId="4C3E18B7" w14:textId="77777777" w:rsidR="0076409C" w:rsidRPr="0076409C" w:rsidRDefault="0076409C" w:rsidP="0076409C">
      <w:pPr>
        <w:spacing w:after="0" w:line="240" w:lineRule="auto"/>
        <w:jc w:val="center"/>
        <w:rPr>
          <w:rFonts w:eastAsia="Times New Roman" w:cs="Times New Roman"/>
          <w:b/>
          <w:kern w:val="0"/>
          <w:szCs w:val="28"/>
          <w14:ligatures w14:val="none"/>
        </w:rPr>
      </w:pPr>
      <w:r w:rsidRPr="0076409C">
        <w:rPr>
          <w:rFonts w:eastAsia="Times New Roman" w:cs="Times New Roman"/>
          <w:b/>
          <w:kern w:val="0"/>
          <w:szCs w:val="28"/>
          <w14:ligatures w14:val="none"/>
        </w:rPr>
        <w:t>ĐÁNH GIÁ SỰ PHÁT TRIỂN CỦA TRẺ:</w:t>
      </w:r>
    </w:p>
    <w:p w14:paraId="0547115B" w14:textId="77777777" w:rsidR="0076409C" w:rsidRPr="0076409C" w:rsidRDefault="0076409C" w:rsidP="0076409C">
      <w:pPr>
        <w:tabs>
          <w:tab w:val="left" w:pos="7820"/>
        </w:tabs>
        <w:spacing w:after="0" w:line="240" w:lineRule="auto"/>
        <w:rPr>
          <w:rFonts w:eastAsia="Times New Roman" w:cs="Times New Roman"/>
          <w:kern w:val="0"/>
          <w:szCs w:val="28"/>
          <w14:ligatures w14:val="none"/>
        </w:rPr>
      </w:pPr>
    </w:p>
    <w:p w14:paraId="1271809E" w14:textId="77777777" w:rsidR="0076409C" w:rsidRPr="0076409C" w:rsidRDefault="0076409C" w:rsidP="0076409C">
      <w:pPr>
        <w:tabs>
          <w:tab w:val="left" w:pos="7820"/>
        </w:tabs>
        <w:spacing w:after="0" w:line="240" w:lineRule="auto"/>
        <w:jc w:val="center"/>
        <w:rPr>
          <w:rFonts w:eastAsia="Calibri" w:cs="Times New Roman"/>
          <w:b/>
          <w:kern w:val="0"/>
          <w:szCs w:val="28"/>
          <w:lang w:val="nl-NL"/>
          <w14:ligatures w14:val="none"/>
        </w:rPr>
      </w:pPr>
    </w:p>
    <w:p w14:paraId="275FD57D" w14:textId="77777777" w:rsidR="0076409C" w:rsidRPr="0076409C" w:rsidRDefault="0076409C" w:rsidP="0076409C">
      <w:pPr>
        <w:tabs>
          <w:tab w:val="left" w:pos="7820"/>
        </w:tabs>
        <w:spacing w:after="0" w:line="240" w:lineRule="auto"/>
        <w:jc w:val="center"/>
        <w:rPr>
          <w:rFonts w:eastAsia="Calibri" w:cs="Times New Roman"/>
          <w:b/>
          <w:kern w:val="0"/>
          <w:szCs w:val="28"/>
          <w:lang w:val="nl-NL"/>
          <w14:ligatures w14:val="none"/>
        </w:rPr>
      </w:pPr>
    </w:p>
    <w:p w14:paraId="228DD6B5" w14:textId="77777777" w:rsidR="0076409C" w:rsidRPr="0076409C" w:rsidRDefault="0076409C" w:rsidP="0076409C">
      <w:pPr>
        <w:tabs>
          <w:tab w:val="left" w:pos="7820"/>
        </w:tabs>
        <w:spacing w:after="0" w:line="240" w:lineRule="auto"/>
        <w:jc w:val="center"/>
        <w:rPr>
          <w:rFonts w:eastAsia="Calibri" w:cs="Times New Roman"/>
          <w:b/>
          <w:kern w:val="0"/>
          <w:szCs w:val="28"/>
          <w:lang w:val="nl-NL"/>
          <w14:ligatures w14:val="none"/>
        </w:rPr>
      </w:pPr>
    </w:p>
    <w:p w14:paraId="36729D5E" w14:textId="77777777" w:rsidR="0076409C" w:rsidRPr="0076409C" w:rsidRDefault="0076409C" w:rsidP="0076409C">
      <w:pPr>
        <w:tabs>
          <w:tab w:val="left" w:pos="7820"/>
        </w:tabs>
        <w:spacing w:after="0" w:line="240" w:lineRule="auto"/>
        <w:jc w:val="center"/>
        <w:rPr>
          <w:rFonts w:eastAsia="Calibri" w:cs="Times New Roman"/>
          <w:b/>
          <w:kern w:val="0"/>
          <w:szCs w:val="28"/>
          <w:lang w:val="nl-NL"/>
          <w14:ligatures w14:val="none"/>
        </w:rPr>
      </w:pPr>
    </w:p>
    <w:p w14:paraId="5BF0AAA9" w14:textId="77777777" w:rsidR="00E874B8" w:rsidRPr="0076409C" w:rsidRDefault="00E874B8">
      <w:pPr>
        <w:rPr>
          <w:lang w:val="nl-NL"/>
        </w:rPr>
      </w:pPr>
    </w:p>
    <w:sectPr w:rsidR="00E874B8" w:rsidRPr="00764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9C"/>
    <w:rsid w:val="004F4D2F"/>
    <w:rsid w:val="0056356E"/>
    <w:rsid w:val="006F4333"/>
    <w:rsid w:val="0076409C"/>
    <w:rsid w:val="00981C9F"/>
    <w:rsid w:val="00E8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D3EC"/>
  <w15:chartTrackingRefBased/>
  <w15:docId w15:val="{25914895-209E-41DA-9039-39FF13BB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0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40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409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6409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6409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640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40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40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40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0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40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409C"/>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76409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6409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640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40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40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40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09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6409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409C"/>
    <w:pPr>
      <w:spacing w:before="160"/>
      <w:jc w:val="center"/>
    </w:pPr>
    <w:rPr>
      <w:i/>
      <w:iCs/>
      <w:color w:val="404040" w:themeColor="text1" w:themeTint="BF"/>
    </w:rPr>
  </w:style>
  <w:style w:type="character" w:customStyle="1" w:styleId="QuoteChar">
    <w:name w:val="Quote Char"/>
    <w:basedOn w:val="DefaultParagraphFont"/>
    <w:link w:val="Quote"/>
    <w:uiPriority w:val="29"/>
    <w:rsid w:val="0076409C"/>
    <w:rPr>
      <w:i/>
      <w:iCs/>
      <w:color w:val="404040" w:themeColor="text1" w:themeTint="BF"/>
    </w:rPr>
  </w:style>
  <w:style w:type="paragraph" w:styleId="ListParagraph">
    <w:name w:val="List Paragraph"/>
    <w:basedOn w:val="Normal"/>
    <w:uiPriority w:val="34"/>
    <w:qFormat/>
    <w:rsid w:val="0076409C"/>
    <w:pPr>
      <w:ind w:left="720"/>
      <w:contextualSpacing/>
    </w:pPr>
  </w:style>
  <w:style w:type="character" w:styleId="IntenseEmphasis">
    <w:name w:val="Intense Emphasis"/>
    <w:basedOn w:val="DefaultParagraphFont"/>
    <w:uiPriority w:val="21"/>
    <w:qFormat/>
    <w:rsid w:val="0076409C"/>
    <w:rPr>
      <w:i/>
      <w:iCs/>
      <w:color w:val="2E74B5" w:themeColor="accent1" w:themeShade="BF"/>
    </w:rPr>
  </w:style>
  <w:style w:type="paragraph" w:styleId="IntenseQuote">
    <w:name w:val="Intense Quote"/>
    <w:basedOn w:val="Normal"/>
    <w:next w:val="Normal"/>
    <w:link w:val="IntenseQuoteChar"/>
    <w:uiPriority w:val="30"/>
    <w:qFormat/>
    <w:rsid w:val="007640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409C"/>
    <w:rPr>
      <w:i/>
      <w:iCs/>
      <w:color w:val="2E74B5" w:themeColor="accent1" w:themeShade="BF"/>
    </w:rPr>
  </w:style>
  <w:style w:type="character" w:styleId="IntenseReference">
    <w:name w:val="Intense Reference"/>
    <w:basedOn w:val="DefaultParagraphFont"/>
    <w:uiPriority w:val="32"/>
    <w:qFormat/>
    <w:rsid w:val="007640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TUONG</dc:creator>
  <cp:keywords/>
  <dc:description/>
  <cp:lastModifiedBy>MANH TUONG</cp:lastModifiedBy>
  <cp:revision>2</cp:revision>
  <dcterms:created xsi:type="dcterms:W3CDTF">2025-11-30T17:06:00Z</dcterms:created>
  <dcterms:modified xsi:type="dcterms:W3CDTF">2025-11-30T17:09:00Z</dcterms:modified>
</cp:coreProperties>
</file>