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CBB" w:rsidRPr="00660D8E" w:rsidRDefault="00C75CBB" w:rsidP="00C75CBB">
      <w:pPr>
        <w:rPr>
          <w:rFonts w:ascii="Times New Roman" w:hAnsi="Times New Roman"/>
        </w:rPr>
      </w:pPr>
      <w:r w:rsidRPr="00793520">
        <w:rPr>
          <w:rFonts w:ascii="Times New Roman" w:hAnsi="Times New Roman"/>
          <w:b/>
          <w:bCs/>
          <w:szCs w:val="28"/>
          <w:lang w:val="nl-NL"/>
        </w:rPr>
        <w:t>KẾ HOẠCH CHĂM SÓC GIÁO DỤC - VỆ SINH DINH DƯỠNG</w:t>
      </w:r>
    </w:p>
    <w:p w:rsidR="00C75CBB" w:rsidRPr="00762790" w:rsidRDefault="00C75CBB" w:rsidP="00C75CBB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  <w:r w:rsidRPr="00762790">
        <w:rPr>
          <w:rFonts w:ascii="Times New Roman" w:hAnsi="Times New Roman"/>
          <w:b/>
          <w:szCs w:val="28"/>
          <w:lang w:val="nl-NL"/>
        </w:rPr>
        <w:t xml:space="preserve">Thực hiện </w:t>
      </w:r>
      <w:r>
        <w:rPr>
          <w:rFonts w:ascii="Times New Roman" w:hAnsi="Times New Roman"/>
          <w:b/>
          <w:szCs w:val="28"/>
          <w:lang w:val="nl-NL"/>
        </w:rPr>
        <w:t>5</w:t>
      </w:r>
      <w:r w:rsidRPr="00762790">
        <w:rPr>
          <w:rFonts w:ascii="Times New Roman" w:hAnsi="Times New Roman"/>
          <w:b/>
          <w:szCs w:val="28"/>
          <w:lang w:val="nl-NL"/>
        </w:rPr>
        <w:t xml:space="preserve"> tuần từ ngày: </w:t>
      </w:r>
      <w:r>
        <w:rPr>
          <w:rFonts w:ascii="Times New Roman" w:hAnsi="Times New Roman"/>
          <w:b/>
          <w:szCs w:val="28"/>
          <w:lang w:val="nl-NL"/>
        </w:rPr>
        <w:t>17/3</w:t>
      </w:r>
      <w:r w:rsidRPr="00762790">
        <w:rPr>
          <w:rFonts w:ascii="Times New Roman" w:hAnsi="Times New Roman"/>
          <w:b/>
          <w:szCs w:val="28"/>
          <w:lang w:val="nl-NL"/>
        </w:rPr>
        <w:t>/202</w:t>
      </w:r>
      <w:r>
        <w:rPr>
          <w:rFonts w:ascii="Times New Roman" w:hAnsi="Times New Roman"/>
          <w:b/>
          <w:szCs w:val="28"/>
          <w:lang w:val="nl-NL"/>
        </w:rPr>
        <w:t>5</w:t>
      </w:r>
      <w:r w:rsidRPr="00762790">
        <w:rPr>
          <w:rFonts w:ascii="Times New Roman" w:hAnsi="Times New Roman"/>
          <w:b/>
          <w:szCs w:val="28"/>
          <w:lang w:val="nl-NL"/>
        </w:rPr>
        <w:t xml:space="preserve"> đến ngày </w:t>
      </w:r>
      <w:r>
        <w:rPr>
          <w:rFonts w:ascii="Times New Roman" w:hAnsi="Times New Roman"/>
          <w:b/>
          <w:szCs w:val="28"/>
          <w:lang w:val="nl-NL"/>
        </w:rPr>
        <w:t>14</w:t>
      </w:r>
      <w:r w:rsidRPr="00762790">
        <w:rPr>
          <w:rFonts w:ascii="Times New Roman" w:hAnsi="Times New Roman"/>
          <w:b/>
          <w:szCs w:val="28"/>
          <w:lang w:val="nl-NL"/>
        </w:rPr>
        <w:t>/</w:t>
      </w:r>
      <w:r>
        <w:rPr>
          <w:rFonts w:ascii="Times New Roman" w:hAnsi="Times New Roman"/>
          <w:b/>
          <w:szCs w:val="28"/>
          <w:lang w:val="nl-NL"/>
        </w:rPr>
        <w:t>4/</w:t>
      </w:r>
      <w:r w:rsidRPr="00762790">
        <w:rPr>
          <w:rFonts w:ascii="Times New Roman" w:hAnsi="Times New Roman"/>
          <w:b/>
          <w:szCs w:val="28"/>
          <w:lang w:val="nl-NL"/>
        </w:rPr>
        <w:t>202</w:t>
      </w:r>
      <w:r>
        <w:rPr>
          <w:rFonts w:ascii="Times New Roman" w:hAnsi="Times New Roman"/>
          <w:b/>
          <w:szCs w:val="28"/>
          <w:lang w:val="nl-NL"/>
        </w:rPr>
        <w:t>5</w:t>
      </w:r>
    </w:p>
    <w:p w:rsidR="00C75CBB" w:rsidRPr="00793520" w:rsidRDefault="00C75CBB" w:rsidP="00C75CBB">
      <w:pPr>
        <w:jc w:val="center"/>
        <w:rPr>
          <w:rFonts w:ascii="Times New Roman" w:hAnsi="Times New Roman"/>
          <w:i/>
          <w:szCs w:val="28"/>
          <w:lang w:val="nl-NL"/>
        </w:rPr>
      </w:pPr>
      <w:r w:rsidRPr="00793520">
        <w:rPr>
          <w:rFonts w:ascii="Times New Roman" w:hAnsi="Times New Roman"/>
          <w:i/>
          <w:szCs w:val="28"/>
          <w:lang w:val="nl-NL"/>
        </w:rPr>
        <w:t xml:space="preserve">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240"/>
        <w:gridCol w:w="2214"/>
        <w:gridCol w:w="1566"/>
      </w:tblGrid>
      <w:tr w:rsidR="00C75CBB" w:rsidRPr="000410EB" w:rsidTr="00D66CFE">
        <w:tc>
          <w:tcPr>
            <w:tcW w:w="3420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3240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Mục đích yêu cầu</w:t>
            </w:r>
          </w:p>
        </w:tc>
        <w:tc>
          <w:tcPr>
            <w:tcW w:w="2214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Tổ chức hoạt động</w:t>
            </w:r>
          </w:p>
        </w:tc>
        <w:tc>
          <w:tcPr>
            <w:tcW w:w="1566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Kết quả</w:t>
            </w:r>
          </w:p>
        </w:tc>
      </w:tr>
      <w:tr w:rsidR="00C75CBB" w:rsidRPr="000410EB" w:rsidTr="00D66CFE">
        <w:tc>
          <w:tcPr>
            <w:tcW w:w="3420" w:type="dxa"/>
          </w:tcPr>
          <w:p w:rsidR="00C75CBB" w:rsidRPr="00642CE2" w:rsidRDefault="00C75CBB" w:rsidP="00D66CFE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nl-NL"/>
              </w:rPr>
              <w:t>1. Nuôi dưỡng:</w:t>
            </w:r>
          </w:p>
          <w:p w:rsidR="00C75CBB" w:rsidRPr="00642CE2" w:rsidRDefault="00C75CBB" w:rsidP="00D66CFE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nl-NL"/>
              </w:rPr>
              <w:t>* Ăn uống: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Trẻ được ăn đầy đủ 4 loai thực phẩm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Trẻ làm quen với một số món ăn do nhà trường chế biến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Có một số hành vi văn minh trong ăn uống (không nói chuyện trong khi ăn ,không bốc thức ăn ,hắt hơi biết che miệng ...)</w:t>
            </w:r>
          </w:p>
          <w:p w:rsidR="00C75CBB" w:rsidRPr="00642CE2" w:rsidRDefault="00C75CBB" w:rsidP="00D66CFE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nl-NL"/>
              </w:rPr>
              <w:t>* Tổ chức giấc ngủ: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Trẻ được ngủ đúng giờ, đủ giấc ,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Bố trí chỗ ngủ đảm bảo ấm áp, giảm ánh sáng, tránh gió lùa trong phòng ngủ .</w:t>
            </w:r>
          </w:p>
        </w:tc>
        <w:tc>
          <w:tcPr>
            <w:tcW w:w="3240" w:type="dxa"/>
          </w:tcPr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Trẻ 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 được ăn hết suất của mình thích các món ăn do các cô chế biến 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rẻ thực hiện tốt các hành vi văn minh trong ăn uống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rẻ được đảm bảo giấc ngủ theo yêu cầu của từng độ tuổi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Phòng ngủ ấm áp, không có có gió lùa vào. Có đủ chăn đắp cho trẻ.</w:t>
            </w:r>
          </w:p>
        </w:tc>
        <w:tc>
          <w:tcPr>
            <w:tcW w:w="2214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Tổ chức cho trẻ ăn trưa, ăn phụ, ăn bữa chiều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Tổ chức cho trẻ ngủ trưa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66" w:type="dxa"/>
          </w:tcPr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100% trẻ ăn hết suất</w:t>
            </w: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100% trẻ ngủ đủ giấc </w:t>
            </w:r>
          </w:p>
        </w:tc>
      </w:tr>
      <w:tr w:rsidR="00C75CBB" w:rsidRPr="000410EB" w:rsidTr="00D66CFE">
        <w:tc>
          <w:tcPr>
            <w:tcW w:w="3420" w:type="dxa"/>
          </w:tcPr>
          <w:p w:rsidR="00C75CBB" w:rsidRPr="00642CE2" w:rsidRDefault="00C75CBB" w:rsidP="00D66CFE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nl-NL"/>
              </w:rPr>
              <w:t>2. Vệ sinh:</w:t>
            </w:r>
          </w:p>
          <w:p w:rsidR="00C75CBB" w:rsidRPr="00642CE2" w:rsidRDefault="00C75CBB" w:rsidP="00D66CFE">
            <w:pPr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642CE2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* 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Vệ sinh cá nhân :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Trẻ cho cô rưa tay đúng thao tác vệ sinh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 xml:space="preserve">* Vệ sinh môi trường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Trẻ có thói quen vệ sinh cá nhân, đi vệ sinh đúng nơi quy định, giữ gìn môi trường sạch sẽ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* Vệ sinh đồ dùng đồ chơi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Trẻ biết lao động lau chùi đồ dùng đồ chơi và các loại giá cùng cô.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C75CBB" w:rsidRPr="00642CE2" w:rsidRDefault="00C75CBB" w:rsidP="00D66CFE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</w:p>
        </w:tc>
        <w:tc>
          <w:tcPr>
            <w:tcW w:w="3240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được rữa tay dưới vòi nước sạch bằng xà phòng .</w:t>
            </w: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có ý thức giữ gìn và bảo vệ môi trường 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biết giúp cô lau chùi đồ dùng đồ chơi vào chiều thứ 6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biết tự giữ vệ sinh môi trường</w:t>
            </w:r>
          </w:p>
        </w:tc>
        <w:tc>
          <w:tcPr>
            <w:tcW w:w="2214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Tổ chức cho trẻ trước sau khi ăn và sau khi ngủ dậy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Giáo dục mọi lúc mọi nơi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-Chiều thứ 6 cô cùng trẻ lau chùi đồ dùng đồ chơi ,nhặt rác trên sân trường</w:t>
            </w:r>
          </w:p>
        </w:tc>
        <w:tc>
          <w:tcPr>
            <w:tcW w:w="1566" w:type="dxa"/>
          </w:tcPr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100% trẻ rửa tay đúng thao tác</w:t>
            </w: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Tốt</w:t>
            </w:r>
          </w:p>
        </w:tc>
      </w:tr>
      <w:tr w:rsidR="00C75CBB" w:rsidRPr="000410EB" w:rsidTr="00D66CFE">
        <w:tc>
          <w:tcPr>
            <w:tcW w:w="3420" w:type="dxa"/>
          </w:tcPr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3. Chăm sóc sức khỏe</w:t>
            </w:r>
          </w:p>
          <w:p w:rsidR="00C75CBB" w:rsidRPr="00DF4BEF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* Sức khỏe: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Cân đo theo dõi qua biểu đồ tăng trưởng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DF4BEF">
              <w:rPr>
                <w:rFonts w:ascii="Times New Roman" w:hAnsi="Times New Roman"/>
                <w:szCs w:val="28"/>
                <w:lang w:val="nl-NL"/>
              </w:rPr>
              <w:t>cho trẻ SDD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lastRenderedPageBreak/>
              <w:t>- Khám sức khỏe lần 2 cho trẻ.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Đảm bảo vệ sinh an toàn thực phẩm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Không cho trẻ chơi ở những nơi nguy hiểm, không chơi với đồ chơi không đảm bảo an toàn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* Phòng bệnh:</w:t>
            </w: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Phòng một số bệnh thường gặp vào mùa đông</w:t>
            </w: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Phòng chống bệnh covi 19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</w:p>
        </w:tc>
        <w:tc>
          <w:tcPr>
            <w:tcW w:w="3240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được cân đo theo dõi qua biểu đồ tăng trưởng.</w:t>
            </w:r>
          </w:p>
          <w:p w:rsidR="00C75CBB" w:rsidRPr="000410EB" w:rsidRDefault="00C75CBB" w:rsidP="00D66CFE">
            <w:pPr>
              <w:spacing w:line="360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được khám bệnh.</w:t>
            </w:r>
          </w:p>
          <w:p w:rsidR="00C75CBB" w:rsidRDefault="00C75CBB" w:rsidP="00D66CFE">
            <w:pPr>
              <w:spacing w:line="360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được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đưa về 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 phòng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cách ly 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và đưa đến trung tâm y tế khi phát hiện bệnh .</w:t>
            </w:r>
          </w:p>
          <w:p w:rsidR="00C75CBB" w:rsidRDefault="00C75CBB" w:rsidP="00D66CFE">
            <w:pPr>
              <w:spacing w:line="36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spacing w:line="360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Trẻ đi học đeo khẩu trang, rửa tay xát khuẩn trước khi vào lớp</w:t>
            </w:r>
          </w:p>
          <w:p w:rsidR="00C75CBB" w:rsidRPr="000410EB" w:rsidRDefault="00C75CBB" w:rsidP="00D66CFE">
            <w:pPr>
              <w:spacing w:line="360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-không cho trẻ chơi cùng với các lớp khác </w:t>
            </w:r>
          </w:p>
        </w:tc>
        <w:tc>
          <w:tcPr>
            <w:tcW w:w="2214" w:type="dxa"/>
          </w:tcPr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Phối hợp với phụ huynh chăm 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lastRenderedPageBreak/>
              <w:t>sóc sức khỏe cho trẻ .</w:t>
            </w: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Làm tốt công tác tuyên truyền thông qua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zialo nhóm lớp 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hệ th</w:t>
            </w:r>
            <w:r>
              <w:rPr>
                <w:rFonts w:ascii="Times New Roman" w:hAnsi="Times New Roman"/>
                <w:szCs w:val="28"/>
                <w:lang w:val="nl-NL"/>
              </w:rPr>
              <w:t>ống phóng thanh trường</w:t>
            </w:r>
          </w:p>
        </w:tc>
        <w:tc>
          <w:tcPr>
            <w:tcW w:w="1566" w:type="dxa"/>
          </w:tcPr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100% Trẻ được cân đo</w:t>
            </w: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100% trẻ có SK bình thường</w:t>
            </w: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Tốt</w:t>
            </w:r>
          </w:p>
        </w:tc>
      </w:tr>
      <w:tr w:rsidR="00C75CBB" w:rsidRPr="000410EB" w:rsidTr="00D66CFE">
        <w:tc>
          <w:tcPr>
            <w:tcW w:w="3420" w:type="dxa"/>
          </w:tcPr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4. An toàn cho trẻ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* Thể lực:</w:t>
            </w:r>
          </w:p>
          <w:p w:rsidR="00C75CBB" w:rsidRPr="000410EB" w:rsidRDefault="00C75CBB" w:rsidP="00D66CFE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Đảm bảo an toàn cho trẻ ở mọi lúc mọi nơi.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Tạo cho trẻ cảm giác vui vẻ và thoải mái. 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b/>
                <w:szCs w:val="28"/>
                <w:lang w:val="nl-NL"/>
              </w:rPr>
              <w:t>* Tính mạng: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 - Đảm bản an toàn tính mạng cho trẻ.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- Không để trẻ chơi những vật dụng nguy hiểm.  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  <w:tc>
          <w:tcPr>
            <w:tcW w:w="3240" w:type="dxa"/>
          </w:tcPr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có thể lực tốt khỏe mạnh.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Trẻ vui vẻ thoái mái khi ở trường, lớp.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được đảm bảo an toàn về tính mạng.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0410EB">
              <w:rPr>
                <w:rFonts w:ascii="Times New Roman" w:hAnsi="Times New Roman"/>
                <w:szCs w:val="28"/>
                <w:lang w:val="nl-NL"/>
              </w:rPr>
              <w:t>rẻ không chơi những vật nguy hiểm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14" w:type="dxa"/>
          </w:tcPr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Phối hợp với phụ huynh chăm sóc sức khỏe cho trẻ.</w:t>
            </w:r>
          </w:p>
          <w:p w:rsidR="00C75CBB" w:rsidRPr="000410EB" w:rsidRDefault="00C75CBB" w:rsidP="00D66CFE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Trẻ luôn luôn trong tầm kiểm soát của cô.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Mọi lúc mọi nơi.</w:t>
            </w:r>
          </w:p>
          <w:p w:rsidR="00C75CBB" w:rsidRPr="000410EB" w:rsidRDefault="00C75CBB" w:rsidP="00D66CFE">
            <w:pPr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 w:rsidRPr="000410EB">
              <w:rPr>
                <w:rFonts w:ascii="Times New Roman" w:hAnsi="Times New Roman"/>
                <w:szCs w:val="28"/>
                <w:lang w:val="nl-NL"/>
              </w:rPr>
              <w:t>- Thường xuyên có kế hoạch sữa chữa đồ dùng đồ chơi hỏng .</w:t>
            </w:r>
          </w:p>
        </w:tc>
        <w:tc>
          <w:tcPr>
            <w:tcW w:w="1566" w:type="dxa"/>
          </w:tcPr>
          <w:p w:rsidR="00C75CBB" w:rsidRPr="000410EB" w:rsidRDefault="00C75CBB" w:rsidP="00D66CFE">
            <w:pPr>
              <w:jc w:val="center"/>
              <w:outlineLvl w:val="0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100% trẻ đảm bảo an toàn</w:t>
            </w:r>
          </w:p>
        </w:tc>
      </w:tr>
    </w:tbl>
    <w:p w:rsidR="00283E26" w:rsidRPr="00C75CBB" w:rsidRDefault="00283E26">
      <w:pPr>
        <w:rPr>
          <w:lang w:val="nl-NL"/>
        </w:rPr>
      </w:pPr>
    </w:p>
    <w:sectPr w:rsidR="00283E26" w:rsidRPr="00C75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BB"/>
    <w:rsid w:val="000E101C"/>
    <w:rsid w:val="00283E26"/>
    <w:rsid w:val="005B450D"/>
    <w:rsid w:val="00B37230"/>
    <w:rsid w:val="00BF431A"/>
    <w:rsid w:val="00C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F0A90F-803F-4D0C-8300-0696F231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BB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C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C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C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C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C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C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C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C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C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CB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C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C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C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C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C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C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C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5C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CBB"/>
    <w:pPr>
      <w:spacing w:before="160" w:after="160" w:line="259" w:lineRule="auto"/>
      <w:jc w:val="center"/>
    </w:pPr>
    <w:rPr>
      <w:rFonts w:ascii="VNAvant" w:eastAsiaTheme="minorEastAsia" w:hAnsi="VNAvant" w:cstheme="minorBidi"/>
      <w:i/>
      <w:iCs/>
      <w:color w:val="404040" w:themeColor="text1" w:themeTint="BF"/>
      <w:kern w:val="2"/>
      <w:sz w:val="26"/>
      <w:szCs w:val="22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5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CBB"/>
    <w:pPr>
      <w:spacing w:after="160" w:line="259" w:lineRule="auto"/>
      <w:ind w:left="720"/>
      <w:contextualSpacing/>
    </w:pPr>
    <w:rPr>
      <w:rFonts w:ascii="VNAvant" w:eastAsiaTheme="minorEastAsia" w:hAnsi="VNAvant" w:cstheme="minorBidi"/>
      <w:kern w:val="2"/>
      <w:sz w:val="26"/>
      <w:szCs w:val="22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5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NAvant" w:eastAsiaTheme="minorEastAsia" w:hAnsi="VNAvant" w:cstheme="min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2025-03-16T09:30:00Z</dcterms:created>
  <dcterms:modified xsi:type="dcterms:W3CDTF">2025-03-16T09:30:00Z</dcterms:modified>
</cp:coreProperties>
</file>